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35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预期用途</w:t>
      </w:r>
      <w:r>
        <w:rPr>
          <w:rFonts w:ascii="Arial Unicode MS" w:hAnsi="Arial Unicode MS" w:cs="Arial Unicode MS" w:eastAsia="Arial Unicode MS"/>
          <w:spacing w:val="0"/>
          <w:w w:val="100"/>
          <w:position w:val="0"/>
          <w:sz w:val="22"/>
          <w:szCs w:val="22"/>
        </w:rPr>
      </w:r>
    </w:p>
    <w:p>
      <w:pPr>
        <w:spacing w:before="67" w:after="0" w:line="185" w:lineRule="auto"/>
        <w:ind w:right="2641"/>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用于钻井和平台选择区域的安全标记、浮标标记、登船标记和救生艇标记的施工。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用于新造船、维修和保养或在航保养。</w:t>
      </w:r>
    </w:p>
    <w:p>
      <w:pPr>
        <w:spacing w:line="185" w:lineRule="auto" w:after="0"/>
        <w:jc w:val="left"/>
        <w:rPr>
          <w:rFonts w:ascii="Arial Unicode MS" w:hAnsi="Arial Unicode MS" w:cs="Arial Unicode MS" w:eastAsia="Arial Unicode MS"/>
          <w:sz w:val="16"/>
          <w:szCs w:val="16"/>
        </w:rPr>
        <w:sectPr>
          <w:headerReference w:type="default" r:id="rId5"/>
          <w:footerReference w:type="default" r:id="rId6"/>
          <w:type w:val="continuous"/>
          <w:pgSz w:w="11900" w:h="16820"/>
          <w:pgMar w:header="299" w:footer="1582" w:top="1680" w:bottom="1780" w:left="620" w:right="520"/>
          <w:pgNumType w:start="1"/>
          <w:cols w:num="2" w:equalWidth="0">
            <w:col w:w="1018" w:space="1279"/>
            <w:col w:w="8463"/>
          </w:cols>
        </w:sectPr>
      </w:pPr>
    </w:p>
    <w:p>
      <w:pPr>
        <w:spacing w:before="12"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680" w:bottom="1780" w:left="620" w:right="52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3.757876pt;width:414pt;height:.1pt;mso-position-horizontal-relative:page;mso-position-vertical-relative:paragraph;z-index:-261"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HXA019-荧光霓虹红,</w:t>
      </w:r>
      <w:r>
        <w:rPr>
          <w:rFonts w:ascii="Arial Unicode MS" w:hAnsi="Arial Unicode MS" w:cs="Arial Unicode MS" w:eastAsia="Arial Unicode MS"/>
          <w:spacing w:val="-15"/>
          <w:w w:val="100"/>
          <w:sz w:val="16"/>
          <w:szCs w:val="16"/>
        </w:rPr>
        <w:t> </w:t>
      </w:r>
      <w:r>
        <w:rPr>
          <w:rFonts w:ascii="Arial Unicode MS" w:hAnsi="Arial Unicode MS" w:cs="Arial Unicode MS" w:eastAsia="Arial Unicode MS"/>
          <w:spacing w:val="0"/>
          <w:w w:val="100"/>
          <w:sz w:val="16"/>
          <w:szCs w:val="16"/>
        </w:rPr>
        <w:t>HXA026-荧光黄,</w:t>
      </w:r>
      <w:r>
        <w:rPr>
          <w:rFonts w:ascii="Arial Unicode MS" w:hAnsi="Arial Unicode MS" w:cs="Arial Unicode MS" w:eastAsia="Arial Unicode MS"/>
          <w:spacing w:val="-12"/>
          <w:w w:val="100"/>
          <w:sz w:val="16"/>
          <w:szCs w:val="16"/>
        </w:rPr>
        <w:t> </w:t>
      </w:r>
      <w:r>
        <w:rPr>
          <w:rFonts w:ascii="Arial Unicode MS" w:hAnsi="Arial Unicode MS" w:cs="Arial Unicode MS" w:eastAsia="Arial Unicode MS"/>
          <w:spacing w:val="0"/>
          <w:w w:val="100"/>
          <w:sz w:val="16"/>
          <w:szCs w:val="16"/>
        </w:rPr>
        <w:t>HXA027-荧光火焰橙</w:t>
      </w:r>
      <w:r>
        <w:rPr>
          <w:rFonts w:ascii="Arial Unicode MS" w:hAnsi="Arial Unicode MS" w:cs="Arial Unicode MS" w:eastAsia="Arial Unicode MS"/>
          <w:spacing w:val="0"/>
          <w:w w:val="100"/>
          <w:sz w:val="16"/>
          <w:szCs w:val="16"/>
        </w:rPr>
      </w:r>
    </w:p>
    <w:p>
      <w:pPr>
        <w:spacing w:line="231" w:lineRule="exact" w:after="0"/>
        <w:jc w:val="left"/>
        <w:rPr>
          <w:rFonts w:ascii="Arial Unicode MS" w:hAnsi="Arial Unicode MS" w:cs="Arial Unicode MS" w:eastAsia="Arial Unicode MS"/>
          <w:sz w:val="16"/>
          <w:szCs w:val="16"/>
        </w:rPr>
        <w:sectPr>
          <w:type w:val="continuous"/>
          <w:pgSz w:w="11900" w:h="16820"/>
          <w:pgMar w:top="1680" w:bottom="1780" w:left="620" w:right="520"/>
          <w:cols w:num="2" w:equalWidth="0">
            <w:col w:w="2738" w:space="1935"/>
            <w:col w:w="6087"/>
          </w:cols>
        </w:sectPr>
      </w:pPr>
    </w:p>
    <w:p>
      <w:pPr>
        <w:spacing w:before="5" w:after="0" w:line="180" w:lineRule="exact"/>
        <w:jc w:val="left"/>
        <w:rPr>
          <w:sz w:val="18"/>
          <w:szCs w:val="18"/>
        </w:rPr>
      </w:pPr>
      <w:r>
        <w:rPr>
          <w:sz w:val="18"/>
          <w:szCs w:val="18"/>
        </w:rPr>
      </w:r>
    </w:p>
    <w:p>
      <w:pPr>
        <w:tabs>
          <w:tab w:pos="4660" w:val="left"/>
        </w:tabs>
        <w:spacing w:before="0" w:after="0" w:line="28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乙组份（固化剂）</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不适用</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680" w:bottom="1780" w:left="620" w:right="52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54％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680" w:bottom="1780" w:left="620" w:right="520"/>
          <w:cols w:num="2" w:equalWidth="0">
            <w:col w:w="3398" w:space="1275"/>
            <w:col w:w="608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不适用</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680" w:bottom="1780" w:left="620" w:right="52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50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(93</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101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10.80</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刷涂,</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传统型喷涂,</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漆辊</w:t>
      </w:r>
    </w:p>
    <w:p>
      <w:pPr>
        <w:spacing w:line="370" w:lineRule="exact" w:after="0"/>
        <w:jc w:val="left"/>
        <w:rPr>
          <w:rFonts w:ascii="Arial Unicode MS" w:hAnsi="Arial Unicode MS" w:cs="Arial Unicode MS" w:eastAsia="Arial Unicode MS"/>
          <w:sz w:val="16"/>
          <w:szCs w:val="16"/>
        </w:rPr>
        <w:sectPr>
          <w:type w:val="continuous"/>
          <w:pgSz w:w="11900" w:h="16820"/>
          <w:pgMar w:top="1680" w:bottom="1780" w:left="620" w:right="520"/>
          <w:cols w:num="2" w:equalWidth="0">
            <w:col w:w="3392" w:space="1281"/>
            <w:col w:w="608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pict>
          <v:group style="position:absolute;margin-left:145.570007pt;margin-top:34.893997pt;width:414.0pt;height:.1pt;mso-position-horizontal-relative:page;mso-position-vertical-relative:paragraph;z-index:-259" coordorigin="2911,698" coordsize="8280,2">
            <v:shape style="position:absolute;left:2911;top:698;width:8280;height:2" coordorigin="2911,698" coordsize="8280,0" path="m2911,698l11191,698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单罐装</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33°C</w:t>
      </w:r>
      <w:r>
        <w:rPr>
          <w:rFonts w:ascii="Arial Unicode MS" w:hAnsi="Arial Unicode MS" w:cs="Arial Unicode MS" w:eastAsia="Arial Unicode MS"/>
          <w:spacing w:val="0"/>
          <w:w w:val="100"/>
          <w:position w:val="0"/>
          <w:sz w:val="16"/>
          <w:szCs w:val="16"/>
        </w:rPr>
      </w:r>
    </w:p>
    <w:p>
      <w:pPr>
        <w:spacing w:before="8"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5" w:type="dxa"/>
            <w:tcBorders>
              <w:top w:val="single" w:sz="12" w:space="0" w:color="000000"/>
              <w:left w:val="nil" w:sz="6" w:space="0" w:color="auto"/>
              <w:bottom w:val="single" w:sz="4" w:space="0" w:color="000000"/>
              <w:right w:val="nil" w:sz="6" w:space="0" w:color="auto"/>
            </w:tcBorders>
          </w:tcPr>
          <w:p>
            <w:pPr>
              <w:spacing w:before="93" w:after="0" w:line="240" w:lineRule="auto"/>
              <w:ind w:left="397" w:right="55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10°C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35"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581"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r>
          </w:p>
        </w:tc>
        <w:tc>
          <w:tcPr>
            <w:tcW w:w="1265" w:type="dxa"/>
            <w:tcBorders>
              <w:top w:val="single" w:sz="4" w:space="0" w:color="000000"/>
              <w:left w:val="nil" w:sz="6" w:space="0" w:color="auto"/>
              <w:bottom w:val="nil" w:sz="6" w:space="0" w:color="auto"/>
              <w:right w:val="nil" w:sz="6" w:space="0" w:color="auto"/>
            </w:tcBorders>
          </w:tcPr>
          <w:p>
            <w:pPr>
              <w:spacing w:before="3"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5" w:type="dxa"/>
            <w:tcBorders>
              <w:top w:val="single" w:sz="4" w:space="0" w:color="000000"/>
              <w:left w:val="nil" w:sz="6" w:space="0" w:color="auto"/>
              <w:bottom w:val="nil" w:sz="6" w:space="0" w:color="auto"/>
              <w:right w:val="nil" w:sz="6" w:space="0" w:color="auto"/>
            </w:tcBorders>
          </w:tcPr>
          <w:p>
            <w:pPr>
              <w:spacing w:before="3"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00" w:val="left"/>
          <w:tab w:pos="7840" w:val="left"/>
          <w:tab w:pos="9280" w:val="left"/>
        </w:tabs>
        <w:spacing w:before="0" w:after="0" w:line="133"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10°C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p>
      <w:pPr>
        <w:spacing w:line="133" w:lineRule="exact" w:after="0"/>
        <w:jc w:val="left"/>
        <w:rPr>
          <w:rFonts w:ascii="Arial Unicode MS" w:hAnsi="Arial Unicode MS" w:cs="Arial Unicode MS" w:eastAsia="Arial Unicode MS"/>
          <w:sz w:val="14"/>
          <w:szCs w:val="14"/>
        </w:rPr>
        <w:sectPr>
          <w:type w:val="continuous"/>
          <w:pgSz w:w="11900" w:h="16820"/>
          <w:pgMar w:top="1680" w:bottom="1780" w:left="620" w:right="520"/>
        </w:sectPr>
      </w:pPr>
    </w:p>
    <w:p>
      <w:pPr>
        <w:spacing w:before="66" w:after="0" w:line="233" w:lineRule="exact"/>
        <w:ind w:right="-20"/>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复涂下列产品时</w:t>
      </w:r>
      <w:r>
        <w:rPr>
          <w:rFonts w:ascii="Arial Unicode MS" w:hAnsi="Arial Unicode MS" w:cs="Arial Unicode MS" w:eastAsia="Arial Unicode MS"/>
          <w:spacing w:val="0"/>
          <w:w w:val="100"/>
          <w:position w:val="0"/>
          <w:sz w:val="14"/>
          <w:szCs w:val="14"/>
        </w:rPr>
      </w:r>
    </w:p>
    <w:p>
      <w:pPr>
        <w:tabs>
          <w:tab w:pos="720" w:val="left"/>
          <w:tab w:pos="1440" w:val="left"/>
          <w:tab w:pos="2160" w:val="left"/>
          <w:tab w:pos="2880" w:val="left"/>
          <w:tab w:pos="3600" w:val="left"/>
          <w:tab w:pos="4320" w:val="left"/>
          <w:tab w:pos="5040" w:val="left"/>
        </w:tabs>
        <w:spacing w:before="37" w:after="0" w:line="240" w:lineRule="auto"/>
        <w:ind w:right="-20"/>
        <w:jc w:val="left"/>
        <w:rPr>
          <w:rFonts w:ascii="Arial Unicode MS" w:hAnsi="Arial Unicode MS" w:cs="Arial Unicode MS" w:eastAsia="Arial Unicode MS"/>
          <w:sz w:val="14"/>
          <w:szCs w:val="14"/>
        </w:rPr>
      </w:pPr>
      <w:r>
        <w:rPr/>
        <w:br w:type="column"/>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r>
    </w:p>
    <w:p>
      <w:pPr>
        <w:spacing w:line="240" w:lineRule="auto" w:after="0"/>
        <w:jc w:val="left"/>
        <w:rPr>
          <w:rFonts w:ascii="Arial Unicode MS" w:hAnsi="Arial Unicode MS" w:cs="Arial Unicode MS" w:eastAsia="Arial Unicode MS"/>
          <w:sz w:val="14"/>
          <w:szCs w:val="14"/>
        </w:rPr>
        <w:sectPr>
          <w:type w:val="continuous"/>
          <w:pgSz w:w="11900" w:h="16820"/>
          <w:pgMar w:top="1680" w:bottom="1780" w:left="620" w:right="520"/>
          <w:cols w:num="2" w:equalWidth="0">
            <w:col w:w="3215" w:space="1404"/>
            <w:col w:w="6141"/>
          </w:cols>
        </w:sectPr>
      </w:pPr>
    </w:p>
    <w:p>
      <w:pPr>
        <w:spacing w:before="20" w:after="0" w:line="200" w:lineRule="exact"/>
        <w:jc w:val="left"/>
        <w:rPr>
          <w:sz w:val="20"/>
          <w:szCs w:val="20"/>
        </w:rPr>
      </w:pPr>
      <w:r>
        <w:rPr>
          <w:sz w:val="20"/>
          <w:szCs w:val="20"/>
        </w:rPr>
      </w:r>
    </w:p>
    <w:p>
      <w:pPr>
        <w:tabs>
          <w:tab w:pos="4520" w:val="left"/>
          <w:tab w:pos="5360" w:val="left"/>
          <w:tab w:pos="5960" w:val="left"/>
          <w:tab w:pos="6800" w:val="left"/>
          <w:tab w:pos="7420" w:val="left"/>
          <w:tab w:pos="8240" w:val="left"/>
          <w:tab w:pos="8840" w:val="left"/>
          <w:tab w:pos="9680" w:val="left"/>
        </w:tabs>
        <w:spacing w:before="0" w:after="0" w:line="200" w:lineRule="exact"/>
        <w:ind w:left="2235" w:right="-20"/>
        <w:jc w:val="left"/>
        <w:rPr>
          <w:rFonts w:ascii="Arial Unicode MS" w:hAnsi="Arial Unicode MS" w:cs="Arial Unicode MS" w:eastAsia="Arial Unicode MS"/>
          <w:sz w:val="14"/>
          <w:szCs w:val="14"/>
        </w:rPr>
      </w:pPr>
      <w:r>
        <w:rPr/>
        <w:pict>
          <v:group style="position:absolute;margin-left:259.730011pt;margin-top:-1.940316pt;width:274.5pt;height:.1pt;mso-position-horizontal-relative:page;mso-position-vertical-relative:paragraph;z-index:-258" coordorigin="5195,-39" coordsize="5490,2">
            <v:shape style="position:absolute;left:5195;top:-39;width:5490;height:2" coordorigin="5195,-39" coordsize="5490,0" path="m5195,-39l10685,-39e" filled="f" stroked="t" strokeweight=".5pt" strokecolor="#000000">
              <v:path arrowok="t"/>
            </v:shape>
            <w10:wrap type="none"/>
          </v:group>
        </w:pict>
      </w:r>
      <w:r>
        <w:rPr>
          <w:rFonts w:ascii="Arial Unicode MS" w:hAnsi="Arial Unicode MS" w:cs="Arial Unicode MS" w:eastAsia="Arial Unicode MS"/>
          <w:spacing w:val="0"/>
          <w:w w:val="100"/>
          <w:position w:val="0"/>
          <w:sz w:val="14"/>
          <w:szCs w:val="14"/>
        </w:rPr>
        <w:t>Interlac</w:t>
      </w:r>
      <w:r>
        <w:rPr>
          <w:rFonts w:ascii="Arial Unicode MS" w:hAnsi="Arial Unicode MS" w:cs="Arial Unicode MS" w:eastAsia="Arial Unicode MS"/>
          <w:spacing w:val="-5"/>
          <w:w w:val="100"/>
          <w:position w:val="0"/>
          <w:sz w:val="14"/>
          <w:szCs w:val="14"/>
        </w:rPr>
        <w:t> </w:t>
      </w:r>
      <w:r>
        <w:rPr>
          <w:rFonts w:ascii="Arial Unicode MS" w:hAnsi="Arial Unicode MS" w:cs="Arial Unicode MS" w:eastAsia="Arial Unicode MS"/>
          <w:spacing w:val="0"/>
          <w:w w:val="100"/>
          <w:position w:val="0"/>
          <w:sz w:val="14"/>
          <w:szCs w:val="14"/>
        </w:rPr>
        <w:t>648</w:t>
        <w:tab/>
      </w:r>
      <w:r>
        <w:rPr>
          <w:rFonts w:ascii="Arial Unicode MS" w:hAnsi="Arial Unicode MS" w:cs="Arial Unicode MS" w:eastAsia="Arial Unicode MS"/>
          <w:spacing w:val="0"/>
          <w:w w:val="100"/>
          <w:position w:val="0"/>
          <w:sz w:val="14"/>
          <w:szCs w:val="14"/>
        </w:rPr>
        <w:t>72</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不限</w:t>
        <w:tab/>
      </w:r>
      <w:r>
        <w:rPr>
          <w:rFonts w:ascii="Arial Unicode MS" w:hAnsi="Arial Unicode MS" w:cs="Arial Unicode MS" w:eastAsia="Arial Unicode MS"/>
          <w:spacing w:val="0"/>
          <w:w w:val="100"/>
          <w:position w:val="0"/>
          <w:sz w:val="14"/>
          <w:szCs w:val="14"/>
        </w:rPr>
        <w:t>60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不限</w:t>
        <w:tab/>
      </w:r>
      <w:r>
        <w:rPr>
          <w:rFonts w:ascii="Arial Unicode MS" w:hAnsi="Arial Unicode MS" w:cs="Arial Unicode MS" w:eastAsia="Arial Unicode MS"/>
          <w:spacing w:val="0"/>
          <w:w w:val="100"/>
          <w:position w:val="0"/>
          <w:sz w:val="14"/>
          <w:szCs w:val="14"/>
        </w:rPr>
        <w:t>24</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不限</w:t>
        <w:tab/>
      </w:r>
      <w:r>
        <w:rPr>
          <w:rFonts w:ascii="Arial Unicode MS" w:hAnsi="Arial Unicode MS" w:cs="Arial Unicode MS" w:eastAsia="Arial Unicode MS"/>
          <w:spacing w:val="0"/>
          <w:w w:val="100"/>
          <w:position w:val="0"/>
          <w:sz w:val="14"/>
          <w:szCs w:val="14"/>
        </w:rPr>
        <w:t>24</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小时</w:t>
        <w:tab/>
      </w:r>
      <w:r>
        <w:rPr>
          <w:rFonts w:ascii="Arial Unicode MS" w:hAnsi="Arial Unicode MS" w:cs="Arial Unicode MS" w:eastAsia="Arial Unicode MS"/>
          <w:spacing w:val="0"/>
          <w:w w:val="100"/>
          <w:position w:val="0"/>
          <w:sz w:val="14"/>
          <w:szCs w:val="14"/>
        </w:rPr>
        <w:t>不限</w:t>
      </w:r>
      <w:r>
        <w:rPr>
          <w:rFonts w:ascii="Arial Unicode MS" w:hAnsi="Arial Unicode MS" w:cs="Arial Unicode MS" w:eastAsia="Arial Unicode MS"/>
          <w:spacing w:val="0"/>
          <w:w w:val="100"/>
          <w:position w:val="0"/>
          <w:sz w:val="14"/>
          <w:szCs w:val="14"/>
        </w:rPr>
      </w:r>
    </w:p>
    <w:p>
      <w:pPr>
        <w:spacing w:before="0" w:after="0" w:line="200" w:lineRule="exact"/>
        <w:jc w:val="left"/>
        <w:rPr>
          <w:sz w:val="20"/>
          <w:szCs w:val="20"/>
        </w:rPr>
      </w:pPr>
      <w:r>
        <w:rPr>
          <w:sz w:val="20"/>
          <w:szCs w:val="20"/>
        </w:rPr>
      </w:r>
    </w:p>
    <w:p>
      <w:pPr>
        <w:spacing w:before="7" w:after="0" w:line="280" w:lineRule="exact"/>
        <w:jc w:val="left"/>
        <w:rPr>
          <w:sz w:val="28"/>
          <w:szCs w:val="28"/>
        </w:rPr>
      </w:pPr>
      <w:r>
        <w:rPr>
          <w:sz w:val="28"/>
          <w:szCs w:val="28"/>
        </w:rPr>
      </w:r>
    </w:p>
    <w:p>
      <w:pPr>
        <w:spacing w:line="280" w:lineRule="exact" w:after="0"/>
        <w:jc w:val="left"/>
        <w:rPr>
          <w:sz w:val="28"/>
          <w:szCs w:val="28"/>
        </w:rPr>
        <w:sectPr>
          <w:type w:val="continuous"/>
          <w:pgSz w:w="11900" w:h="16820"/>
          <w:pgMar w:top="1680" w:bottom="1780" w:left="620" w:right="520"/>
        </w:sectPr>
      </w:pPr>
    </w:p>
    <w:p>
      <w:pPr>
        <w:tabs>
          <w:tab w:pos="2380" w:val="left"/>
        </w:tabs>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4.770004pt;margin-top:-4.639676pt;width:411.75pt;height:.13pt;mso-position-horizontal-relative:page;mso-position-vertical-relative:paragraph;z-index:-260" coordorigin="2895,-93" coordsize="8235,3">
            <v:shape style="position:absolute;left:2895;top:-93;width:8235;height:3" coordorigin="2895,-93" coordsize="8235,3" path="m2895,-93l11130,-90e" filled="f" stroked="t" strokeweight="1.5pt" strokecolor="#000000">
              <v:path arrowok="t"/>
            </v:shape>
            <w10:wrap type="none"/>
          </v:group>
        </w:pict>
      </w:r>
      <w:r>
        <w:rPr/>
        <w:pict>
          <v:group style="position:absolute;margin-left:37.849998pt;margin-top:2.501824pt;width:525.6pt;height:36.8958pt;mso-position-horizontal-relative:page;mso-position-vertical-relative:paragraph;z-index:-257" coordorigin="757,50" coordsize="10512,738">
            <v:shape style="position:absolute;left:757;top:50;width:10512;height:738" coordorigin="757,50" coordsize="10512,738" path="m757,788l11269,788,11269,50,757,50,757,788xe" filled="t" fillcolor="#D2D2D2" stroked="f">
              <v:path arrowok="t"/>
              <v:fill/>
            </v:shape>
            <w10:wrap type="none"/>
          </v:group>
        </w:pict>
      </w:r>
      <w:r>
        <w:rPr>
          <w:rFonts w:ascii="Arial Unicode MS" w:hAnsi="Arial Unicode MS" w:cs="Arial Unicode MS" w:eastAsia="Arial Unicode MS"/>
          <w:spacing w:val="0"/>
          <w:w w:val="100"/>
          <w:position w:val="0"/>
          <w:sz w:val="22"/>
          <w:szCs w:val="22"/>
        </w:rPr>
        <w:t>法定数据</w:t>
        <w:tab/>
      </w:r>
      <w:r>
        <w:rPr>
          <w:rFonts w:ascii="Arial Unicode MS" w:hAnsi="Arial Unicode MS" w:cs="Arial Unicode MS" w:eastAsia="Arial Unicode MS"/>
          <w:spacing w:val="0"/>
          <w:w w:val="100"/>
          <w:position w:val="0"/>
          <w:sz w:val="22"/>
          <w:szCs w:val="22"/>
        </w:rPr>
        <w:t>挥发性有机化合物</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370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计算值</w:t>
      </w:r>
    </w:p>
    <w:p>
      <w:pPr>
        <w:spacing w:line="231" w:lineRule="exact" w:after="0"/>
        <w:jc w:val="left"/>
        <w:rPr>
          <w:rFonts w:ascii="Arial Unicode MS" w:hAnsi="Arial Unicode MS" w:cs="Arial Unicode MS" w:eastAsia="Arial Unicode MS"/>
          <w:sz w:val="16"/>
          <w:szCs w:val="16"/>
        </w:rPr>
        <w:sectPr>
          <w:type w:val="continuous"/>
          <w:pgSz w:w="11900" w:h="16820"/>
          <w:pgMar w:top="1680" w:bottom="1780" w:left="620" w:right="520"/>
          <w:cols w:num="2" w:equalWidth="0">
            <w:col w:w="4148" w:space="669"/>
            <w:col w:w="5943"/>
          </w:cols>
        </w:sectPr>
      </w:pPr>
    </w:p>
    <w:p>
      <w:pPr>
        <w:spacing w:before="32" w:after="0" w:line="185" w:lineRule="auto"/>
        <w:ind w:left="2388" w:right="47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680" w:bottom="1780" w:left="620" w:right="520"/>
        </w:sectPr>
      </w:pPr>
    </w:p>
    <w:p>
      <w:pPr>
        <w:spacing w:before="0" w:after="0" w:line="380"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表面处理</w:t>
      </w:r>
      <w:r>
        <w:rPr>
          <w:rFonts w:ascii="Arial Unicode MS" w:hAnsi="Arial Unicode MS" w:cs="Arial Unicode MS" w:eastAsia="Arial Unicode MS"/>
          <w:spacing w:val="0"/>
          <w:w w:val="100"/>
          <w:position w:val="0"/>
          <w:sz w:val="22"/>
          <w:szCs w:val="22"/>
        </w:rPr>
      </w:r>
    </w:p>
    <w:p>
      <w:pPr>
        <w:spacing w:before="88" w:after="0" w:line="185" w:lineRule="auto"/>
        <w:ind w:right="364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2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line="185" w:lineRule="auto" w:after="0"/>
        <w:jc w:val="left"/>
        <w:rPr>
          <w:rFonts w:ascii="Arial Unicode MS" w:hAnsi="Arial Unicode MS" w:cs="Arial Unicode MS" w:eastAsia="Arial Unicode MS"/>
          <w:sz w:val="16"/>
          <w:szCs w:val="16"/>
        </w:rPr>
        <w:sectPr>
          <w:headerReference w:type="default" r:id="rId7"/>
          <w:pgSz w:w="11900" w:h="16820"/>
          <w:pgMar w:header="299" w:footer="1582" w:top="1680" w:bottom="1780" w:left="620" w:right="520"/>
          <w:cols w:num="2" w:equalWidth="0">
            <w:col w:w="1018" w:space="1274"/>
            <w:col w:w="8468"/>
          </w:cols>
        </w:sectPr>
      </w:pPr>
    </w:p>
    <w:p>
      <w:pPr>
        <w:spacing w:before="18" w:after="0" w:line="260" w:lineRule="exact"/>
        <w:jc w:val="left"/>
        <w:rPr>
          <w:sz w:val="26"/>
          <w:szCs w:val="26"/>
        </w:rPr>
      </w:pPr>
      <w:r>
        <w:rPr>
          <w:sz w:val="26"/>
          <w:szCs w:val="26"/>
        </w:rPr>
      </w:r>
    </w:p>
    <w:p>
      <w:pPr>
        <w:spacing w:before="7" w:after="0" w:line="185" w:lineRule="auto"/>
        <w:ind w:left="2297" w:right="200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新造船/大修</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施工在合适的、白色中间漆上，其表面必须清洁且干燥。可溶性盐类应采用淡水冲洗除去。</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破损、损坏等区域应处理至规定的标准，并在施工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Interlac</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648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前涂上修补底漆。</w:t>
      </w:r>
    </w:p>
    <w:p>
      <w:pPr>
        <w:spacing w:before="1" w:after="0" w:line="160" w:lineRule="exact"/>
        <w:jc w:val="left"/>
        <w:rPr>
          <w:sz w:val="16"/>
          <w:szCs w:val="16"/>
        </w:rPr>
      </w:pPr>
      <w:r>
        <w:rPr>
          <w:sz w:val="16"/>
          <w:szCs w:val="16"/>
        </w:rPr>
      </w:r>
    </w:p>
    <w:p>
      <w:pPr>
        <w:spacing w:before="0" w:after="0" w:line="240" w:lineRule="auto"/>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维修</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采用指定的防锈漆方案修补腐蚀区域，并在规定的底漆复涂间隔时间内施工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Interlac</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648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(参阅相关的底漆产品说明</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书)。</w:t>
      </w:r>
    </w:p>
    <w:p>
      <w:pPr>
        <w:spacing w:before="2" w:after="0" w:line="150" w:lineRule="exact"/>
        <w:jc w:val="left"/>
        <w:rPr>
          <w:sz w:val="15"/>
          <w:szCs w:val="15"/>
        </w:rPr>
      </w:pPr>
      <w:r>
        <w:rPr>
          <w:sz w:val="15"/>
          <w:szCs w:val="15"/>
        </w:rPr>
      </w:r>
    </w:p>
    <w:p>
      <w:pPr>
        <w:spacing w:before="0" w:after="0" w:line="240" w:lineRule="auto"/>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40" w:lineRule="auto" w:after="0"/>
        <w:jc w:val="left"/>
        <w:rPr>
          <w:rFonts w:ascii="Arial Unicode MS" w:hAnsi="Arial Unicode MS" w:cs="Arial Unicode MS" w:eastAsia="Arial Unicode MS"/>
          <w:sz w:val="16"/>
          <w:szCs w:val="16"/>
        </w:rPr>
        <w:sectPr>
          <w:type w:val="continuous"/>
          <w:pgSz w:w="11900" w:h="16820"/>
          <w:pgMar w:top="1680" w:bottom="1780" w:left="620" w:right="520"/>
        </w:sectPr>
      </w:pPr>
    </w:p>
    <w:p>
      <w:pPr>
        <w:spacing w:before="39" w:after="0" w:line="240" w:lineRule="auto"/>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p>
    <w:p>
      <w:pPr>
        <w:tabs>
          <w:tab w:pos="2400" w:val="left"/>
        </w:tabs>
        <w:spacing w:before="53" w:after="0" w:line="368" w:lineRule="exact"/>
        <w:ind w:left="13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混合</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2"/>
          <w:sz w:val="16"/>
          <w:szCs w:val="16"/>
        </w:rPr>
        <w:t>该涂料为单罐装涂料，施工前应采用电动搅拌器彻底搅拌。</w:t>
      </w:r>
      <w:r>
        <w:rPr>
          <w:rFonts w:ascii="Arial Unicode MS" w:hAnsi="Arial Unicode MS" w:cs="Arial Unicode MS" w:eastAsia="Arial Unicode MS"/>
          <w:spacing w:val="0"/>
          <w:w w:val="100"/>
          <w:position w:val="0"/>
          <w:sz w:val="16"/>
          <w:szCs w:val="16"/>
        </w:rPr>
      </w:r>
    </w:p>
    <w:p>
      <w:pPr>
        <w:spacing w:before="2" w:after="0" w:line="170" w:lineRule="exact"/>
        <w:jc w:val="left"/>
        <w:rPr>
          <w:sz w:val="17"/>
          <w:szCs w:val="17"/>
        </w:rPr>
      </w:pPr>
      <w:r>
        <w:rPr>
          <w:sz w:val="17"/>
          <w:szCs w:val="17"/>
        </w:rPr>
      </w:r>
    </w:p>
    <w:p>
      <w:pPr>
        <w:spacing w:line="170" w:lineRule="exact" w:after="0"/>
        <w:jc w:val="left"/>
        <w:rPr>
          <w:sz w:val="17"/>
          <w:szCs w:val="17"/>
        </w:rPr>
        <w:sectPr>
          <w:headerReference w:type="default" r:id="rId8"/>
          <w:pgSz w:w="11900" w:h="16820"/>
          <w:pgMar w:header="299" w:footer="1582" w:top="1040" w:bottom="1780" w:left="620" w:right="520"/>
        </w:sectPr>
      </w:pPr>
    </w:p>
    <w:p>
      <w:pPr>
        <w:spacing w:before="0" w:after="0" w:line="299"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p>
    <w:p>
      <w:pPr>
        <w:spacing w:before="3" w:after="0" w:line="160" w:lineRule="exact"/>
        <w:jc w:val="left"/>
        <w:rPr>
          <w:sz w:val="16"/>
          <w:szCs w:val="16"/>
        </w:rPr>
      </w:pPr>
      <w:r>
        <w:rPr>
          <w:sz w:val="16"/>
          <w:szCs w:val="16"/>
        </w:rPr>
      </w:r>
    </w:p>
    <w:p>
      <w:pPr>
        <w:spacing w:before="0" w:after="0" w:line="366" w:lineRule="exact"/>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无气喷涂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传统型喷涂</w:t>
      </w:r>
    </w:p>
    <w:p>
      <w:pPr>
        <w:spacing w:before="5" w:after="0" w:line="100" w:lineRule="exact"/>
        <w:jc w:val="left"/>
        <w:rPr>
          <w:sz w:val="10"/>
          <w:szCs w:val="10"/>
        </w:rPr>
      </w:pPr>
      <w:r>
        <w:rPr>
          <w:sz w:val="10"/>
          <w:szCs w:val="10"/>
        </w:rPr>
      </w:r>
    </w:p>
    <w:p>
      <w:pPr>
        <w:spacing w:before="0" w:after="0" w:line="244" w:lineRule="auto"/>
        <w:ind w:left="137" w:right="36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漆辊</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清洁剂</w:t>
      </w:r>
    </w:p>
    <w:p>
      <w:pPr>
        <w:spacing w:before="7" w:after="0" w:line="185" w:lineRule="auto"/>
        <w:ind w:left="15" w:right="244"/>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GTA004</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5%）。稀释不要超过当地环保法规所允</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许的范围。</w:t>
      </w:r>
    </w:p>
    <w:p>
      <w:pPr>
        <w:spacing w:before="34"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w:t>
      </w:r>
    </w:p>
    <w:p>
      <w:pPr>
        <w:spacing w:before="2" w:after="0" w:line="140" w:lineRule="exact"/>
        <w:jc w:val="left"/>
        <w:rPr>
          <w:sz w:val="14"/>
          <w:szCs w:val="14"/>
        </w:rPr>
      </w:pPr>
      <w:r>
        <w:rPr>
          <w:sz w:val="14"/>
          <w:szCs w:val="14"/>
        </w:rPr>
      </w:r>
    </w:p>
    <w:p>
      <w:pPr>
        <w:spacing w:before="0" w:after="0" w:line="185" w:lineRule="auto"/>
        <w:ind w:right="527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适用。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采用合适的专用设备。可能需要进行稀释。</w:t>
      </w:r>
    </w:p>
    <w:p>
      <w:pPr>
        <w:spacing w:before="18" w:after="0" w:line="316" w:lineRule="auto"/>
        <w:ind w:right="78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适用。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适用。</w:t>
      </w:r>
    </w:p>
    <w:p>
      <w:pPr>
        <w:spacing w:before="66"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GTA004</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680" w:bottom="1780" w:left="620" w:right="520"/>
          <w:cols w:num="2" w:equalWidth="0">
            <w:col w:w="1238" w:space="1149"/>
            <w:col w:w="8373"/>
          </w:cols>
        </w:sectPr>
      </w:pPr>
    </w:p>
    <w:p>
      <w:pPr>
        <w:tabs>
          <w:tab w:pos="2380" w:val="left"/>
        </w:tabs>
        <w:spacing w:before="69" w:after="0" w:line="158" w:lineRule="auto"/>
        <w:ind w:left="2387" w:right="267"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GTA004</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彻底冲洗所有设备。所有尚未用过的涂料应贮存于盖紧的容器中。未装满涂料的容器，在贮存</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后可能会出现表面结皮和/或涂料粘度增高的现象。涂料在使用前应进行过滤。</w:t>
      </w:r>
      <w:r>
        <w:rPr>
          <w:rFonts w:ascii="Arial Unicode MS" w:hAnsi="Arial Unicode MS" w:cs="Arial Unicode MS" w:eastAsia="Arial Unicode MS"/>
          <w:spacing w:val="0"/>
          <w:w w:val="100"/>
          <w:position w:val="0"/>
          <w:sz w:val="16"/>
          <w:szCs w:val="16"/>
        </w:rPr>
      </w:r>
    </w:p>
    <w:p>
      <w:pPr>
        <w:spacing w:before="12" w:after="0" w:line="240" w:lineRule="exact"/>
        <w:jc w:val="left"/>
        <w:rPr>
          <w:sz w:val="24"/>
          <w:szCs w:val="24"/>
        </w:rPr>
      </w:pPr>
      <w:r>
        <w:rPr>
          <w:sz w:val="24"/>
          <w:szCs w:val="24"/>
        </w:rPr>
      </w:r>
    </w:p>
    <w:p>
      <w:pPr>
        <w:tabs>
          <w:tab w:pos="2360" w:val="left"/>
        </w:tabs>
        <w:spacing w:before="8" w:after="0" w:line="158" w:lineRule="auto"/>
        <w:ind w:left="2372" w:right="326" w:hanging="2235"/>
        <w:jc w:val="left"/>
        <w:rPr>
          <w:rFonts w:ascii="Arial Unicode MS" w:hAnsi="Arial Unicode MS" w:cs="Arial Unicode MS" w:eastAsia="Arial Unicode MS"/>
          <w:sz w:val="16"/>
          <w:szCs w:val="16"/>
        </w:rPr>
      </w:pPr>
      <w:r>
        <w:rPr/>
        <w:pict>
          <v:group style="position:absolute;margin-left:149.600006pt;margin-top:27.474203pt;width:405.75pt;height:.1pt;mso-position-horizontal-relative:page;mso-position-vertical-relative:paragraph;z-index:-256" coordorigin="2992,549" coordsize="8115,2">
            <v:shape style="position:absolute;left:2992;top:549;width:8115;height:2" coordorigin="2992,549" coordsize="8115,0" path="m2992,549l11107,549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9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40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680" w:bottom="1780" w:left="620" w:right="520"/>
        </w:sectPr>
      </w:pPr>
    </w:p>
    <w:p>
      <w:pPr>
        <w:spacing w:before="9" w:after="0" w:line="120" w:lineRule="exact"/>
        <w:jc w:val="left"/>
        <w:rPr>
          <w:sz w:val="12"/>
          <w:szCs w:val="12"/>
        </w:rPr>
      </w:pPr>
      <w:r>
        <w:rPr>
          <w:sz w:val="12"/>
          <w:szCs w:val="12"/>
        </w:rPr>
      </w:r>
    </w:p>
    <w:p>
      <w:pPr>
        <w:tabs>
          <w:tab w:pos="2280" w:val="left"/>
        </w:tabs>
        <w:spacing w:before="0" w:after="0" w:line="158" w:lineRule="auto"/>
        <w:ind w:left="2297" w:right="3477"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限制</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为获得最佳可见度，应在白色</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Interlac</w:t>
      </w:r>
      <w:r>
        <w:rPr>
          <w:rFonts w:ascii="Arial Unicode MS" w:hAnsi="Arial Unicode MS" w:cs="Arial Unicode MS" w:eastAsia="Arial Unicode MS"/>
          <w:spacing w:val="-5"/>
          <w:w w:val="100"/>
          <w:position w:val="0"/>
          <w:sz w:val="16"/>
          <w:szCs w:val="16"/>
        </w:rPr>
        <w:t> </w:t>
      </w:r>
      <w:r>
        <w:rPr>
          <w:rFonts w:ascii="Arial Unicode MS" w:hAnsi="Arial Unicode MS" w:cs="Arial Unicode MS" w:eastAsia="Arial Unicode MS"/>
          <w:spacing w:val="0"/>
          <w:w w:val="100"/>
          <w:position w:val="0"/>
          <w:sz w:val="16"/>
          <w:szCs w:val="16"/>
        </w:rPr>
        <w:t>497</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上施工两道该产品的涂层。</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Interlac</w:t>
      </w:r>
      <w:r>
        <w:rPr>
          <w:rFonts w:ascii="Arial Unicode MS" w:hAnsi="Arial Unicode MS" w:cs="Arial Unicode MS" w:eastAsia="Arial Unicode MS"/>
          <w:spacing w:val="-5"/>
          <w:w w:val="100"/>
          <w:position w:val="0"/>
          <w:sz w:val="16"/>
          <w:szCs w:val="16"/>
        </w:rPr>
        <w:t> </w:t>
      </w:r>
      <w:r>
        <w:rPr>
          <w:rFonts w:ascii="Arial Unicode MS" w:hAnsi="Arial Unicode MS" w:cs="Arial Unicode MS" w:eastAsia="Arial Unicode MS"/>
          <w:spacing w:val="0"/>
          <w:w w:val="100"/>
          <w:position w:val="0"/>
          <w:sz w:val="16"/>
          <w:szCs w:val="16"/>
        </w:rPr>
        <w:t>648</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不适用于浸水区域，且不应用于碱性环境。</w:t>
      </w:r>
    </w:p>
    <w:p>
      <w:pPr>
        <w:spacing w:before="19" w:after="0" w:line="200" w:lineRule="exact"/>
        <w:jc w:val="left"/>
        <w:rPr>
          <w:sz w:val="20"/>
          <w:szCs w:val="20"/>
        </w:rPr>
      </w:pPr>
      <w:r>
        <w:rPr>
          <w:sz w:val="20"/>
          <w:szCs w:val="20"/>
        </w:rPr>
      </w:r>
    </w:p>
    <w:p>
      <w:pPr>
        <w:spacing w:before="0" w:after="0" w:line="185" w:lineRule="auto"/>
        <w:ind w:left="2297" w:right="24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代表咨询。</w:t>
      </w:r>
    </w:p>
    <w:p>
      <w:pPr>
        <w:spacing w:before="0" w:after="0" w:line="185" w:lineRule="auto"/>
        <w:ind w:left="2297" w:right="24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慎。</w:t>
      </w:r>
    </w:p>
    <w:p>
      <w:pPr>
        <w:spacing w:before="0" w:after="0" w:line="185" w:lineRule="auto"/>
        <w:ind w:left="2297" w:right="178"/>
        <w:jc w:val="left"/>
        <w:rPr>
          <w:rFonts w:ascii="Arial Unicode MS" w:hAnsi="Arial Unicode MS" w:cs="Arial Unicode MS" w:eastAsia="Arial Unicode MS"/>
          <w:sz w:val="16"/>
          <w:szCs w:val="16"/>
        </w:rPr>
      </w:pPr>
      <w:r>
        <w:rPr/>
        <w:pict>
          <v:group style="position:absolute;margin-left:145.850006pt;margin-top:27.135191pt;width:417.6pt;height:.1pt;mso-position-horizontal-relative:page;mso-position-vertical-relative:paragraph;z-index:-255" coordorigin="2917,543" coordsize="8352,2">
            <v:shape style="position:absolute;left:2917;top:543;width:8352;height:2" coordorigin="2917,543" coordsize="8352,0" path="m2917,543l11269,543e" filled="f" stroked="t" strokeweight="1.5pt" strokecolor="#000000">
              <v:path arrowok="t"/>
            </v:shape>
            <w10:wrap type="none"/>
          </v:group>
        </w:pict>
      </w:r>
      <w:r>
        <w:rPr>
          <w:rFonts w:ascii="Arial Unicode MS" w:hAnsi="Arial Unicode MS" w:cs="Arial Unicode MS" w:eastAsia="Arial Unicode MS"/>
          <w:spacing w:val="0"/>
          <w:w w:val="100"/>
          <w:sz w:val="16"/>
          <w:szCs w:val="16"/>
        </w:rPr>
        <w:t>在“复涂数据”一节中,</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不限</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1"/>
          <w:w w:val="100"/>
          <w:sz w:val="16"/>
          <w:szCs w:val="16"/>
        </w:rPr>
        <w:t> </w:t>
      </w:r>
      <w:r>
        <w:rPr>
          <w:rFonts w:ascii="Arial Unicode MS" w:hAnsi="Arial Unicode MS" w:cs="Arial Unicode MS" w:eastAsia="Arial Unicode MS"/>
          <w:spacing w:val="0"/>
          <w:w w:val="100"/>
          <w:sz w:val="16"/>
          <w:szCs w:val="16"/>
        </w:rPr>
        <w:t>'ext'。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请参阅我们的网址中提供的“船舶涂装指导</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定义和缩写”（Marine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Painting</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Guide</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Definitions</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and</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Abbreviations）。</w:t>
      </w:r>
      <w:r>
        <w:rPr>
          <w:rFonts w:ascii="Arial Unicode MS" w:hAnsi="Arial Unicode MS" w:cs="Arial Unicode MS" w:eastAsia="Arial Unicode MS"/>
          <w:spacing w:val="0"/>
          <w:w w:val="100"/>
          <w:sz w:val="16"/>
          <w:szCs w:val="16"/>
        </w:rPr>
      </w:r>
    </w:p>
    <w:p>
      <w:pPr>
        <w:spacing w:before="18" w:after="0" w:line="260" w:lineRule="exact"/>
        <w:jc w:val="left"/>
        <w:rPr>
          <w:sz w:val="26"/>
          <w:szCs w:val="26"/>
        </w:rPr>
      </w:pPr>
      <w:r>
        <w:rPr>
          <w:sz w:val="26"/>
          <w:szCs w:val="26"/>
        </w:rPr>
      </w:r>
    </w:p>
    <w:p>
      <w:pPr>
        <w:tabs>
          <w:tab w:pos="2740" w:val="left"/>
          <w:tab w:pos="4400" w:val="left"/>
        </w:tabs>
        <w:spacing w:before="0" w:after="0" w:line="271" w:lineRule="exact"/>
        <w:ind w:left="137" w:right="-20"/>
        <w:jc w:val="left"/>
        <w:rPr>
          <w:rFonts w:ascii="Arial Unicode MS" w:hAnsi="Arial Unicode MS" w:cs="Arial Unicode MS" w:eastAsia="Arial Unicode MS"/>
          <w:sz w:val="14"/>
          <w:szCs w:val="14"/>
        </w:rPr>
      </w:pPr>
      <w:r>
        <w:rPr/>
        <w:pict>
          <v:group style="position:absolute;margin-left:37.849998pt;margin-top:2.564184pt;width:522.75pt;height:51.88580pt;mso-position-horizontal-relative:page;mso-position-vertical-relative:paragraph;z-index:-254" coordorigin="757,51" coordsize="10455,1038">
            <v:shape style="position:absolute;left:757;top:51;width:10455;height:1038" coordorigin="757,51" coordsize="10455,1038" path="m757,1089l11212,1089,11212,51,757,51,757,1089xe" filled="t" fillcolor="#D2D2D2" stroked="f">
              <v:path arrowok="t"/>
              <v:fill/>
            </v:shape>
            <w10:wrap type="none"/>
          </v:group>
        </w:pict>
      </w:r>
      <w:r>
        <w:rPr>
          <w:rFonts w:ascii="Arial Unicode MS" w:hAnsi="Arial Unicode MS" w:cs="Arial Unicode MS" w:eastAsia="Arial Unicode MS"/>
          <w:spacing w:val="0"/>
          <w:w w:val="100"/>
          <w:position w:val="-1"/>
          <w:sz w:val="22"/>
          <w:szCs w:val="22"/>
        </w:rPr>
        <w:t>包装规格</w:t>
        <w:tab/>
      </w:r>
      <w:r>
        <w:rPr>
          <w:rFonts w:ascii="Arial Unicode MS" w:hAnsi="Arial Unicode MS" w:cs="Arial Unicode MS" w:eastAsia="Arial Unicode MS"/>
          <w:spacing w:val="0"/>
          <w:w w:val="100"/>
          <w:position w:val="-1"/>
          <w:sz w:val="22"/>
          <w:szCs w:val="22"/>
        </w:rPr>
      </w:r>
      <w:r>
        <w:rPr>
          <w:rFonts w:ascii="Arial Unicode MS" w:hAnsi="Arial Unicode MS" w:cs="Arial Unicode MS" w:eastAsia="Arial Unicode MS"/>
          <w:spacing w:val="0"/>
          <w:w w:val="100"/>
          <w:position w:val="4"/>
          <w:sz w:val="14"/>
          <w:szCs w:val="14"/>
        </w:rPr>
        <w:t>包装规格</w:t>
        <w:tab/>
      </w:r>
      <w:r>
        <w:rPr>
          <w:rFonts w:ascii="Arial Unicode MS" w:hAnsi="Arial Unicode MS" w:cs="Arial Unicode MS" w:eastAsia="Arial Unicode MS"/>
          <w:spacing w:val="0"/>
          <w:w w:val="100"/>
          <w:position w:val="4"/>
          <w:sz w:val="14"/>
          <w:szCs w:val="14"/>
        </w:rPr>
        <w:t>甲组份</w:t>
      </w:r>
      <w:r>
        <w:rPr>
          <w:rFonts w:ascii="Arial Unicode MS" w:hAnsi="Arial Unicode MS" w:cs="Arial Unicode MS" w:eastAsia="Arial Unicode MS"/>
          <w:spacing w:val="0"/>
          <w:w w:val="100"/>
          <w:position w:val="0"/>
          <w:sz w:val="14"/>
          <w:szCs w:val="14"/>
        </w:rPr>
      </w:r>
    </w:p>
    <w:p>
      <w:pPr>
        <w:tabs>
          <w:tab w:pos="4960" w:val="left"/>
        </w:tabs>
        <w:spacing w:before="0" w:after="0" w:line="119" w:lineRule="exact"/>
        <w:ind w:left="4075" w:right="542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体积</w:t>
        <w:tab/>
      </w:r>
      <w:r>
        <w:rPr>
          <w:rFonts w:ascii="Arial Unicode MS" w:hAnsi="Arial Unicode MS" w:cs="Arial Unicode MS" w:eastAsia="Arial Unicode MS"/>
          <w:spacing w:val="0"/>
          <w:w w:val="100"/>
          <w:position w:val="1"/>
          <w:sz w:val="14"/>
          <w:szCs w:val="14"/>
        </w:rPr>
        <w:t>包装</w:t>
      </w:r>
      <w:r>
        <w:rPr>
          <w:rFonts w:ascii="Arial Unicode MS" w:hAnsi="Arial Unicode MS" w:cs="Arial Unicode MS" w:eastAsia="Arial Unicode MS"/>
          <w:spacing w:val="0"/>
          <w:w w:val="100"/>
          <w:position w:val="0"/>
          <w:sz w:val="14"/>
          <w:szCs w:val="14"/>
        </w:rPr>
      </w:r>
    </w:p>
    <w:p>
      <w:pPr>
        <w:tabs>
          <w:tab w:pos="4040" w:val="left"/>
          <w:tab w:pos="4920" w:val="left"/>
        </w:tabs>
        <w:spacing w:before="27" w:after="0" w:line="233"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20</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20</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20</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r>
      <w:r>
        <w:rPr>
          <w:rFonts w:ascii="Arial Unicode MS" w:hAnsi="Arial Unicode MS" w:cs="Arial Unicode MS" w:eastAsia="Arial Unicode MS"/>
          <w:spacing w:val="0"/>
          <w:w w:val="100"/>
          <w:position w:val="0"/>
          <w:sz w:val="14"/>
          <w:szCs w:val="14"/>
        </w:rPr>
      </w:r>
    </w:p>
    <w:p>
      <w:pPr>
        <w:spacing w:before="0" w:after="0" w:line="200" w:lineRule="exact"/>
        <w:jc w:val="left"/>
        <w:rPr>
          <w:sz w:val="20"/>
          <w:szCs w:val="20"/>
        </w:rPr>
      </w:pPr>
      <w:r>
        <w:rPr>
          <w:sz w:val="20"/>
          <w:szCs w:val="20"/>
        </w:rPr>
      </w:r>
    </w:p>
    <w:p>
      <w:pPr>
        <w:spacing w:before="0" w:after="0" w:line="210"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有关其它包装尺寸，请向国际油漆</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(International</w:t>
      </w:r>
      <w:r>
        <w:rPr>
          <w:rFonts w:ascii="Arial Unicode MS" w:hAnsi="Arial Unicode MS" w:cs="Arial Unicode MS" w:eastAsia="Arial Unicode MS"/>
          <w:spacing w:val="-8"/>
          <w:w w:val="100"/>
          <w:sz w:val="14"/>
          <w:szCs w:val="14"/>
        </w:rPr>
        <w:t> </w:t>
      </w:r>
      <w:r>
        <w:rPr>
          <w:rFonts w:ascii="Arial Unicode MS" w:hAnsi="Arial Unicode MS" w:cs="Arial Unicode MS" w:eastAsia="Arial Unicode MS"/>
          <w:spacing w:val="0"/>
          <w:w w:val="100"/>
          <w:sz w:val="14"/>
          <w:szCs w:val="14"/>
        </w:rPr>
        <w:t>Paint)</w:t>
      </w:r>
      <w:r>
        <w:rPr>
          <w:rFonts w:ascii="Arial Unicode MS" w:hAnsi="Arial Unicode MS" w:cs="Arial Unicode MS" w:eastAsia="Arial Unicode MS"/>
          <w:spacing w:val="-4"/>
          <w:w w:val="100"/>
          <w:sz w:val="14"/>
          <w:szCs w:val="14"/>
        </w:rPr>
        <w:t> </w:t>
      </w:r>
      <w:r>
        <w:rPr>
          <w:rFonts w:ascii="Arial Unicode MS" w:hAnsi="Arial Unicode MS" w:cs="Arial Unicode MS" w:eastAsia="Arial Unicode MS"/>
          <w:spacing w:val="0"/>
          <w:w w:val="100"/>
          <w:sz w:val="14"/>
          <w:szCs w:val="14"/>
        </w:rPr>
        <w:t>咨询。</w:t>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5193pt;width:522.75pt;height:28.6459pt;mso-position-horizontal-relative:page;mso-position-vertical-relative:paragraph;z-index:-253" coordorigin="757,139" coordsize="10455,573">
            <v:shape style="position:absolute;left:757;top:139;width:10455;height:573" coordorigin="757,139" coordsize="10455,573" path="m757,712l11212,712,11212,139,757,139,757,712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660" w:val="left"/>
        </w:tabs>
        <w:spacing w:before="0" w:after="0" w:line="169" w:lineRule="exact"/>
        <w:ind w:left="298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w:t>
        <w:tab/>
      </w:r>
      <w:r>
        <w:rPr>
          <w:rFonts w:ascii="Arial Unicode MS" w:hAnsi="Arial Unicode MS" w:cs="Arial Unicode MS" w:eastAsia="Arial Unicode MS"/>
          <w:spacing w:val="0"/>
          <w:w w:val="100"/>
          <w:position w:val="0"/>
          <w:sz w:val="14"/>
          <w:szCs w:val="14"/>
        </w:rPr>
        <w:t>11</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磅</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4" w:lineRule="exact"/>
        <w:ind w:left="137" w:right="-20"/>
        <w:jc w:val="left"/>
        <w:rPr>
          <w:rFonts w:ascii="Arial Unicode MS" w:hAnsi="Arial Unicode MS" w:cs="Arial Unicode MS" w:eastAsia="Arial Unicode MS"/>
          <w:sz w:val="16"/>
          <w:szCs w:val="16"/>
        </w:rPr>
      </w:pPr>
      <w:r>
        <w:rPr/>
        <w:pict>
          <v:group style="position:absolute;margin-left:37.349998pt;margin-top:2.003224pt;width:524.5pt;height:20.9869pt;mso-position-horizontal-relative:page;mso-position-vertical-relative:paragraph;z-index:-252" coordorigin="747,40" coordsize="10490,420">
            <v:group style="position:absolute;left:757;top:50;width:10470;height:400" coordorigin="757,50" coordsize="10470,400">
              <v:shape style="position:absolute;left:757;top:50;width:10470;height:400" coordorigin="757,50" coordsize="10470,400" path="m757,450l11227,450,11227,50,757,50,757,450xe" filled="t" fillcolor="#D2D2D2" stroked="f">
                <v:path arrowok="t"/>
                <v:fill/>
              </v:shape>
            </v:group>
            <v:group style="position:absolute;left:2917;top:435;width:8280;height:2" coordorigin="2917,435" coordsize="8280,2">
              <v:shape style="position:absolute;left:2917;top:435;width:8280;height:2" coordorigin="2917,435" coordsize="8280,0" path="m2917,435l11197,435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12</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个月。此后需复查。贮存于干燥遮蔽之处，远离热源及火种。</w:t>
      </w:r>
      <w:r>
        <w:rPr>
          <w:rFonts w:ascii="Arial Unicode MS" w:hAnsi="Arial Unicode MS" w:cs="Arial Unicode MS" w:eastAsia="Arial Unicode MS"/>
          <w:spacing w:val="0"/>
          <w:w w:val="100"/>
          <w:position w:val="0"/>
          <w:sz w:val="16"/>
          <w:szCs w:val="16"/>
        </w:rPr>
      </w:r>
    </w:p>
    <w:p>
      <w:pPr>
        <w:spacing w:before="3"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20"/>
        </w:sectPr>
      </w:pPr>
    </w:p>
    <w:p>
      <w:pPr>
        <w:spacing w:before="0" w:after="0" w:line="284"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全球供应情况</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680" w:bottom="1780" w:left="620" w:right="520"/>
          <w:cols w:num="2" w:equalWidth="0">
            <w:col w:w="1438" w:space="840"/>
            <w:col w:w="8482"/>
          </w:cols>
        </w:sectPr>
      </w:pPr>
    </w:p>
    <w:p>
      <w:pPr>
        <w:spacing w:before="5"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680" w:bottom="1780" w:left="620" w:right="520"/>
        </w:sectPr>
      </w:pPr>
    </w:p>
    <w:p>
      <w:pPr>
        <w:spacing w:before="0" w:after="0" w:line="301" w:lineRule="exact"/>
        <w:ind w:left="117" w:right="-73"/>
        <w:jc w:val="left"/>
        <w:rPr>
          <w:rFonts w:ascii="Arial Unicode MS" w:hAnsi="Arial Unicode MS" w:cs="Arial Unicode MS" w:eastAsia="Arial Unicode MS"/>
          <w:sz w:val="22"/>
          <w:szCs w:val="22"/>
        </w:rPr>
      </w:pPr>
      <w:r>
        <w:rPr/>
        <w:pict>
          <v:group style="position:absolute;margin-left:144.860001pt;margin-top:-3.634957pt;width:414pt;height:.1pt;mso-position-horizontal-relative:page;mso-position-vertical-relative:paragraph;z-index:-251" coordorigin="2897,-73" coordsize="8280,2">
            <v:shape style="position:absolute;left:2897;top:-73;width:8280;height:2" coordorigin="2897,-73" coordsize="8280,0" path="m2897,-73l11177,-73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0" w:after="0" w:line="185" w:lineRule="auto"/>
        <w:ind w:left="6" w:right="27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9"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0">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680" w:bottom="1780" w:left="620" w:right="520"/>
      <w:cols w:num="2" w:equalWidth="0">
        <w:col w:w="998" w:space="1274"/>
        <w:col w:w="84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256" type="#_x0000_t75">
          <v:imagedata r:id="rId1" o:title=""/>
        </v:shape>
      </w:pict>
    </w:r>
    <w:r>
      <w:rPr/>
      <w:pict>
        <v:group style="position:absolute;margin-left:36.860001pt;margin-top:780.25pt;width:455.53pt;height:.1pt;mso-position-horizontal-relative:page;mso-position-vertical-relative:page;z-index:-255"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254"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资料来源344</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261" type="#_x0000_t75">
          <v:imagedata r:id="rId1" o:title=""/>
        </v:shape>
      </w:pict>
    </w:r>
    <w:r>
      <w:rPr/>
      <w:pict>
        <v:group style="position:absolute;margin-left:145.850006pt;margin-top:83.25pt;width:414pt;height:.1pt;mso-position-horizontal-relative:page;mso-position-vertical-relative:page;z-index:-260" coordorigin="2917,1665" coordsize="8280,2">
          <v:shape style="position:absolute;left:2917;top:1665;width:8280;height:2" coordorigin="2917,1665" coordsize="8280,0" path="m2917,1665l11197,1665e" filled="f" stroked="t" strokeweight="1.5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432.305115pt;margin-top:13.964228pt;width:131.937502pt;height:39.970127pt;mso-position-horizontal-relative:page;mso-position-vertical-relative:page;z-index:-259"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Interlac</w:t>
                </w:r>
                <w:r>
                  <w:rPr>
                    <w:rFonts w:ascii="Arial Unicode MS" w:hAnsi="Arial Unicode MS" w:cs="Arial Unicode MS" w:eastAsia="Arial Unicode MS"/>
                    <w:spacing w:val="-16"/>
                    <w:w w:val="100"/>
                    <w:position w:val="2"/>
                    <w:sz w:val="48"/>
                    <w:szCs w:val="48"/>
                  </w:rPr>
                  <w:t> </w:t>
                </w:r>
                <w:r>
                  <w:rPr>
                    <w:rFonts w:ascii="Arial Unicode MS" w:hAnsi="Arial Unicode MS" w:cs="Arial Unicode MS" w:eastAsia="Arial Unicode MS"/>
                    <w:spacing w:val="0"/>
                    <w:w w:val="100"/>
                    <w:position w:val="2"/>
                    <w:sz w:val="48"/>
                    <w:szCs w:val="48"/>
                  </w:rPr>
                  <w:t>648</w:t>
                </w:r>
                <w:r>
                  <w:rPr>
                    <w:rFonts w:ascii="Arial Unicode MS" w:hAnsi="Arial Unicode MS" w:cs="Arial Unicode MS" w:eastAsia="Arial Unicode MS"/>
                    <w:spacing w:val="0"/>
                    <w:w w:val="100"/>
                    <w:position w:val="0"/>
                    <w:sz w:val="48"/>
                    <w:szCs w:val="48"/>
                  </w:rPr>
                </w:r>
              </w:p>
              <w:p>
                <w:pPr>
                  <w:spacing w:before="0" w:after="0" w:line="262" w:lineRule="exact"/>
                  <w:ind w:left="1739"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醇酸面漆</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145.600006pt;margin-top:64.485977pt;width:146.000007pt;height:10pt;mso-position-horizontal-relative:page;mso-position-vertical-relative:page;z-index:-258" type="#_x0000_t202" filled="f" stroked="f">
          <v:textbox inset="0,0,0,0">
            <w:txbxContent>
              <w:p>
                <w:pPr>
                  <w:spacing w:before="0" w:after="0" w:line="191" w:lineRule="exact"/>
                  <w:ind w:left="20" w:right="-4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一种单罐装、醇酸基料、高能见度涂料。</w:t>
                </w:r>
                <w:r>
                  <w:rPr>
                    <w:rFonts w:ascii="Arial Unicode MS" w:hAnsi="Arial Unicode MS" w:cs="Arial Unicode MS" w:eastAsia="Arial Unicode MS"/>
                    <w:spacing w:val="0"/>
                    <w:w w:val="100"/>
                    <w:position w:val="0"/>
                    <w:sz w:val="16"/>
                    <w:szCs w:val="16"/>
                  </w:rPr>
                </w:r>
              </w:p>
            </w:txbxContent>
          </v:textbox>
          <w10:wrap type="none"/>
        </v:shape>
      </w:pict>
    </w:r>
    <w:r>
      <w:rPr/>
      <w:pict>
        <v:shape style="position:absolute;margin-left:36.849998pt;margin-top:64.672653pt;width:46.000002pt;height:13pt;mso-position-horizontal-relative:page;mso-position-vertical-relative:page;z-index:-257" type="#_x0000_t202" filled="f" stroked="f">
          <v:textbox inset="0,0,0,0">
            <w:txbxContent>
              <w:p>
                <w:pPr>
                  <w:spacing w:before="0" w:after="0" w:line="255" w:lineRule="exact"/>
                  <w:ind w:left="20"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产品概述</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253" type="#_x0000_t75">
          <v:imagedata r:id="rId1" o:title=""/>
        </v:shape>
      </w:pict>
    </w:r>
    <w:r>
      <w:rPr/>
      <w:pict>
        <v:group style="position:absolute;margin-left:145.570007pt;margin-top:84.290001pt;width:414.0pt;height:.1pt;mso-position-horizontal-relative:page;mso-position-vertical-relative:page;z-index:-252" coordorigin="2911,1686" coordsize="8280,2">
          <v:shape style="position:absolute;left:2911;top:1686;width:8280;height:2" coordorigin="2911,1686" coordsize="8280,0" path="m2911,1686l11191,1686e" filled="f" stroked="t" strokeweight="1.5pt" strokecolor="#000000">
            <v:path arrowok="t"/>
          </v:shape>
          <w10:wrap type="none"/>
        </v:group>
      </w:pict>
    </w:r>
    <w:r>
      <w:rPr/>
      <w:pict>
        <v:shape style="position:absolute;margin-left:432.305115pt;margin-top:13.964228pt;width:131.937502pt;height:39.970127pt;mso-position-horizontal-relative:page;mso-position-vertical-relative:page;z-index:-251"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Interlac</w:t>
                </w:r>
                <w:r>
                  <w:rPr>
                    <w:rFonts w:ascii="Arial Unicode MS" w:hAnsi="Arial Unicode MS" w:cs="Arial Unicode MS" w:eastAsia="Arial Unicode MS"/>
                    <w:spacing w:val="-16"/>
                    <w:w w:val="100"/>
                    <w:position w:val="2"/>
                    <w:sz w:val="48"/>
                    <w:szCs w:val="48"/>
                  </w:rPr>
                  <w:t> </w:t>
                </w:r>
                <w:r>
                  <w:rPr>
                    <w:rFonts w:ascii="Arial Unicode MS" w:hAnsi="Arial Unicode MS" w:cs="Arial Unicode MS" w:eastAsia="Arial Unicode MS"/>
                    <w:spacing w:val="0"/>
                    <w:w w:val="100"/>
                    <w:position w:val="2"/>
                    <w:sz w:val="48"/>
                    <w:szCs w:val="48"/>
                  </w:rPr>
                  <w:t>648</w:t>
                </w:r>
                <w:r>
                  <w:rPr>
                    <w:rFonts w:ascii="Arial Unicode MS" w:hAnsi="Arial Unicode MS" w:cs="Arial Unicode MS" w:eastAsia="Arial Unicode MS"/>
                    <w:spacing w:val="0"/>
                    <w:w w:val="100"/>
                    <w:position w:val="0"/>
                    <w:sz w:val="48"/>
                    <w:szCs w:val="48"/>
                  </w:rPr>
                </w:r>
              </w:p>
              <w:p>
                <w:pPr>
                  <w:spacing w:before="0" w:after="0" w:line="262" w:lineRule="exact"/>
                  <w:ind w:left="1739"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醇酸面漆</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36.849998pt;margin-top:66.688751pt;width:68.000003pt;height:13pt;mso-position-horizontal-relative:page;mso-position-vertical-relative:page;z-index:-250" type="#_x0000_t202" filled="f" stroked="f">
          <v:textbox inset="0,0,0,0">
            <w:txbxContent>
              <w:p>
                <w:pPr>
                  <w:spacing w:before="0" w:after="0" w:line="255" w:lineRule="exact"/>
                  <w:ind w:left="20"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体系及配套性</w:t>
                </w:r>
                <w:r>
                  <w:rPr>
                    <w:rFonts w:ascii="Arial Unicode MS" w:hAnsi="Arial Unicode MS" w:cs="Arial Unicode MS" w:eastAsia="Arial Unicode MS"/>
                    <w:spacing w:val="0"/>
                    <w:w w:val="100"/>
                    <w:position w:val="0"/>
                    <w:sz w:val="22"/>
                    <w:szCs w:val="22"/>
                  </w:rPr>
                </w:r>
              </w:p>
            </w:txbxContent>
          </v:textbox>
          <w10:wrap type="none"/>
        </v:shape>
      </w:pict>
    </w:r>
    <w:r>
      <w:rPr/>
      <w:pict>
        <v:shape style="position:absolute;margin-left:146.727997pt;margin-top:66.501976pt;width:300.192014pt;height:10pt;mso-position-horizontal-relative:page;mso-position-vertical-relative:page;z-index:-249" type="#_x0000_t202" filled="f" stroked="f">
          <v:textbox inset="0,0,0,0">
            <w:txbxContent>
              <w:p>
                <w:pPr>
                  <w:spacing w:before="0" w:after="0" w:line="191" w:lineRule="exact"/>
                  <w:ind w:left="20" w:right="-4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有关最适于待保护表面的漆系，请向贵处的国际油漆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248" type="#_x0000_t75">
          <v:imagedata r:id="rId1" o:title=""/>
        </v:shape>
      </w:pict>
    </w:r>
    <w:r>
      <w:rPr/>
      <w:pict>
        <v:shape style="position:absolute;margin-left:432.305115pt;margin-top:13.964228pt;width:131.937502pt;height:39.970127pt;mso-position-horizontal-relative:page;mso-position-vertical-relative:page;z-index:-247"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Interlac</w:t>
                </w:r>
                <w:r>
                  <w:rPr>
                    <w:rFonts w:ascii="Arial Unicode MS" w:hAnsi="Arial Unicode MS" w:cs="Arial Unicode MS" w:eastAsia="Arial Unicode MS"/>
                    <w:spacing w:val="-16"/>
                    <w:w w:val="100"/>
                    <w:position w:val="2"/>
                    <w:sz w:val="48"/>
                    <w:szCs w:val="48"/>
                  </w:rPr>
                  <w:t> </w:t>
                </w:r>
                <w:r>
                  <w:rPr>
                    <w:rFonts w:ascii="Arial Unicode MS" w:hAnsi="Arial Unicode MS" w:cs="Arial Unicode MS" w:eastAsia="Arial Unicode MS"/>
                    <w:spacing w:val="0"/>
                    <w:w w:val="100"/>
                    <w:position w:val="2"/>
                    <w:sz w:val="48"/>
                    <w:szCs w:val="48"/>
                  </w:rPr>
                  <w:t>648</w:t>
                </w:r>
                <w:r>
                  <w:rPr>
                    <w:rFonts w:ascii="Arial Unicode MS" w:hAnsi="Arial Unicode MS" w:cs="Arial Unicode MS" w:eastAsia="Arial Unicode MS"/>
                    <w:spacing w:val="0"/>
                    <w:w w:val="100"/>
                    <w:position w:val="0"/>
                    <w:sz w:val="48"/>
                    <w:szCs w:val="48"/>
                  </w:rPr>
                </w:r>
              </w:p>
              <w:p>
                <w:pPr>
                  <w:spacing w:before="0" w:after="0" w:line="262" w:lineRule="exact"/>
                  <w:ind w:left="1739"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醇酸面漆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5.jpg"/><Relationship Id="rId10"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Interlac 648 醇酸面漆 Interlac 0 07/07/2009 Interlac 648 I 344 chi-s</cp:keywords>
  <dc:subject>Technical Datasheet</dc:subject>
  <dc:title>Interlac 648</dc:title>
  <dcterms:created xsi:type="dcterms:W3CDTF">2015-07-27T15:50:15Z</dcterms:created>
  <dcterms:modified xsi:type="dcterms:W3CDTF">2015-07-27T15:50:15Z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